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3989"/>
        <w:gridCol w:w="2693"/>
        <w:gridCol w:w="3119"/>
        <w:gridCol w:w="1539"/>
      </w:tblGrid>
      <w:tr w:rsidR="00C05C50" w:rsidRPr="00902647" w14:paraId="61CF20A7" w14:textId="77777777" w:rsidTr="00F80254">
        <w:trPr>
          <w:jc w:val="center"/>
        </w:trPr>
        <w:tc>
          <w:tcPr>
            <w:tcW w:w="12024" w:type="dxa"/>
            <w:gridSpan w:val="5"/>
            <w:shd w:val="clear" w:color="auto" w:fill="F2F2F2" w:themeFill="background1" w:themeFillShade="F2"/>
          </w:tcPr>
          <w:p w14:paraId="71338DAD" w14:textId="7D666C13" w:rsidR="00C05C50" w:rsidRPr="00902647" w:rsidRDefault="00C05C50" w:rsidP="00F8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Plano de Trabalho </w:t>
            </w:r>
            <w:r w:rsidR="00F80254">
              <w:rPr>
                <w:b/>
                <w:bCs/>
              </w:rPr>
              <w:t>do Subcomitê Pinheiros Pirapora</w:t>
            </w:r>
          </w:p>
        </w:tc>
      </w:tr>
      <w:tr w:rsidR="00F976C9" w:rsidRPr="00902647" w14:paraId="50E89FA2" w14:textId="77777777" w:rsidTr="00F80254">
        <w:trPr>
          <w:jc w:val="center"/>
        </w:trPr>
        <w:tc>
          <w:tcPr>
            <w:tcW w:w="684" w:type="dxa"/>
          </w:tcPr>
          <w:p w14:paraId="3B6E2381" w14:textId="463B9444" w:rsidR="00F976C9" w:rsidRPr="00902647" w:rsidRDefault="00F976C9">
            <w:pPr>
              <w:rPr>
                <w:b/>
                <w:bCs/>
              </w:rPr>
            </w:pPr>
            <w:r w:rsidRPr="00902647">
              <w:rPr>
                <w:b/>
                <w:bCs/>
              </w:rPr>
              <w:t>ITEM</w:t>
            </w:r>
          </w:p>
        </w:tc>
        <w:tc>
          <w:tcPr>
            <w:tcW w:w="3989" w:type="dxa"/>
          </w:tcPr>
          <w:p w14:paraId="0B54DC91" w14:textId="035F765D" w:rsidR="00F976C9" w:rsidRPr="00902647" w:rsidRDefault="00F976C9">
            <w:pPr>
              <w:rPr>
                <w:b/>
                <w:bCs/>
              </w:rPr>
            </w:pPr>
            <w:r w:rsidRPr="00902647">
              <w:rPr>
                <w:b/>
                <w:bCs/>
              </w:rPr>
              <w:t>OBJETIVO</w:t>
            </w:r>
          </w:p>
        </w:tc>
        <w:tc>
          <w:tcPr>
            <w:tcW w:w="2693" w:type="dxa"/>
          </w:tcPr>
          <w:p w14:paraId="519E4BD7" w14:textId="172DF662" w:rsidR="00F976C9" w:rsidRPr="00902647" w:rsidRDefault="00F976C9">
            <w:pPr>
              <w:rPr>
                <w:b/>
                <w:bCs/>
              </w:rPr>
            </w:pPr>
            <w:r w:rsidRPr="00902647">
              <w:rPr>
                <w:b/>
                <w:bCs/>
              </w:rPr>
              <w:t>METAS</w:t>
            </w:r>
          </w:p>
        </w:tc>
        <w:tc>
          <w:tcPr>
            <w:tcW w:w="3119" w:type="dxa"/>
          </w:tcPr>
          <w:p w14:paraId="40D0548B" w14:textId="047793D2" w:rsidR="00F976C9" w:rsidRPr="00902647" w:rsidRDefault="00F976C9">
            <w:pPr>
              <w:rPr>
                <w:b/>
                <w:bCs/>
              </w:rPr>
            </w:pPr>
            <w:r w:rsidRPr="00902647">
              <w:rPr>
                <w:b/>
                <w:bCs/>
              </w:rPr>
              <w:t>AÇÕES</w:t>
            </w:r>
          </w:p>
        </w:tc>
        <w:tc>
          <w:tcPr>
            <w:tcW w:w="1539" w:type="dxa"/>
          </w:tcPr>
          <w:p w14:paraId="13481F62" w14:textId="54B42464" w:rsidR="00F976C9" w:rsidRPr="00902647" w:rsidRDefault="00F976C9">
            <w:pPr>
              <w:rPr>
                <w:b/>
                <w:bCs/>
              </w:rPr>
            </w:pPr>
            <w:r w:rsidRPr="00902647">
              <w:rPr>
                <w:b/>
                <w:bCs/>
              </w:rPr>
              <w:t>PRAZOS</w:t>
            </w:r>
          </w:p>
        </w:tc>
      </w:tr>
      <w:tr w:rsidR="00F976C9" w14:paraId="78E6F2EA" w14:textId="77777777" w:rsidTr="00F80254">
        <w:trPr>
          <w:jc w:val="center"/>
        </w:trPr>
        <w:tc>
          <w:tcPr>
            <w:tcW w:w="684" w:type="dxa"/>
          </w:tcPr>
          <w:p w14:paraId="0740EA10" w14:textId="1DE50392" w:rsidR="00F976C9" w:rsidRDefault="00F976C9">
            <w:r>
              <w:t>1</w:t>
            </w:r>
          </w:p>
        </w:tc>
        <w:tc>
          <w:tcPr>
            <w:tcW w:w="3989" w:type="dxa"/>
          </w:tcPr>
          <w:p w14:paraId="606023FA" w14:textId="4D857354" w:rsidR="00F976C9" w:rsidRDefault="00F976C9">
            <w:r>
              <w:t>Fomentar a participação efetiva dos atores dos três segmentos no subcomitê</w:t>
            </w:r>
          </w:p>
        </w:tc>
        <w:tc>
          <w:tcPr>
            <w:tcW w:w="2693" w:type="dxa"/>
          </w:tcPr>
          <w:p w14:paraId="6351288D" w14:textId="53768FD3" w:rsidR="00F976C9" w:rsidRDefault="006510B2">
            <w:r>
              <w:t>Ter a participação efetiva dos segmentos</w:t>
            </w:r>
          </w:p>
        </w:tc>
        <w:tc>
          <w:tcPr>
            <w:tcW w:w="3119" w:type="dxa"/>
          </w:tcPr>
          <w:p w14:paraId="3B8D974B" w14:textId="48128AD6" w:rsidR="00F976C9" w:rsidRDefault="006510B2">
            <w:r>
              <w:t>Entrar em contato com as prefeituras que ainda não indicaram seus representantes</w:t>
            </w:r>
          </w:p>
        </w:tc>
        <w:tc>
          <w:tcPr>
            <w:tcW w:w="1539" w:type="dxa"/>
          </w:tcPr>
          <w:p w14:paraId="41F1EB91" w14:textId="77777777" w:rsidR="00F976C9" w:rsidRDefault="00F976C9"/>
        </w:tc>
      </w:tr>
      <w:tr w:rsidR="006510B2" w14:paraId="2C8E50E9" w14:textId="77777777" w:rsidTr="00F80254">
        <w:trPr>
          <w:jc w:val="center"/>
        </w:trPr>
        <w:tc>
          <w:tcPr>
            <w:tcW w:w="684" w:type="dxa"/>
          </w:tcPr>
          <w:p w14:paraId="4E4D2DD7" w14:textId="77777777" w:rsidR="006510B2" w:rsidRDefault="006510B2"/>
        </w:tc>
        <w:tc>
          <w:tcPr>
            <w:tcW w:w="3989" w:type="dxa"/>
          </w:tcPr>
          <w:p w14:paraId="01E47C7B" w14:textId="77777777" w:rsidR="006510B2" w:rsidRDefault="006510B2"/>
        </w:tc>
        <w:tc>
          <w:tcPr>
            <w:tcW w:w="2693" w:type="dxa"/>
          </w:tcPr>
          <w:p w14:paraId="35883953" w14:textId="77777777" w:rsidR="006510B2" w:rsidRDefault="006510B2"/>
        </w:tc>
        <w:tc>
          <w:tcPr>
            <w:tcW w:w="3119" w:type="dxa"/>
          </w:tcPr>
          <w:p w14:paraId="460BF94D" w14:textId="4415C2BD" w:rsidR="006510B2" w:rsidRDefault="006510B2">
            <w:r>
              <w:t xml:space="preserve">Divulgar o </w:t>
            </w:r>
            <w:proofErr w:type="spellStart"/>
            <w:proofErr w:type="gramStart"/>
            <w:r>
              <w:t>sub-comitê</w:t>
            </w:r>
            <w:proofErr w:type="spellEnd"/>
            <w:proofErr w:type="gramEnd"/>
            <w:r>
              <w:t xml:space="preserve"> como espaço disponível para a participação de organizações sociais</w:t>
            </w:r>
          </w:p>
        </w:tc>
        <w:tc>
          <w:tcPr>
            <w:tcW w:w="1539" w:type="dxa"/>
          </w:tcPr>
          <w:p w14:paraId="5467C8C7" w14:textId="77777777" w:rsidR="006510B2" w:rsidRDefault="006510B2"/>
        </w:tc>
      </w:tr>
      <w:tr w:rsidR="00F976C9" w14:paraId="086E9D96" w14:textId="77777777" w:rsidTr="00F80254">
        <w:trPr>
          <w:jc w:val="center"/>
        </w:trPr>
        <w:tc>
          <w:tcPr>
            <w:tcW w:w="684" w:type="dxa"/>
          </w:tcPr>
          <w:p w14:paraId="4F01E1A9" w14:textId="2B65345A" w:rsidR="00F976C9" w:rsidRDefault="00F976C9">
            <w:r>
              <w:t>2</w:t>
            </w:r>
          </w:p>
        </w:tc>
        <w:tc>
          <w:tcPr>
            <w:tcW w:w="3989" w:type="dxa"/>
          </w:tcPr>
          <w:p w14:paraId="163AE48B" w14:textId="5EB7E059" w:rsidR="00F976C9" w:rsidRDefault="00F976C9">
            <w:r>
              <w:t>Fomentar</w:t>
            </w:r>
            <w:r w:rsidR="00902647">
              <w:t>,</w:t>
            </w:r>
            <w:r>
              <w:t xml:space="preserve"> por meio de apoio técnico</w:t>
            </w:r>
            <w:r w:rsidR="00902647">
              <w:t>,</w:t>
            </w:r>
            <w:r>
              <w:t xml:space="preserve"> a elaboração de projetos da sub-bacia para o </w:t>
            </w:r>
            <w:proofErr w:type="spellStart"/>
            <w:r>
              <w:t>Fehidro</w:t>
            </w:r>
            <w:proofErr w:type="spellEnd"/>
          </w:p>
        </w:tc>
        <w:tc>
          <w:tcPr>
            <w:tcW w:w="2693" w:type="dxa"/>
          </w:tcPr>
          <w:p w14:paraId="6C5E5B4C" w14:textId="77777777" w:rsidR="00F976C9" w:rsidRDefault="00F976C9"/>
        </w:tc>
        <w:tc>
          <w:tcPr>
            <w:tcW w:w="3119" w:type="dxa"/>
          </w:tcPr>
          <w:p w14:paraId="7AE1524A" w14:textId="77777777" w:rsidR="00F976C9" w:rsidRDefault="00F976C9"/>
        </w:tc>
        <w:tc>
          <w:tcPr>
            <w:tcW w:w="1539" w:type="dxa"/>
          </w:tcPr>
          <w:p w14:paraId="311EDF70" w14:textId="77777777" w:rsidR="00F976C9" w:rsidRDefault="00F976C9"/>
        </w:tc>
      </w:tr>
      <w:tr w:rsidR="00F976C9" w14:paraId="01AA5210" w14:textId="77777777" w:rsidTr="00F80254">
        <w:trPr>
          <w:jc w:val="center"/>
        </w:trPr>
        <w:tc>
          <w:tcPr>
            <w:tcW w:w="684" w:type="dxa"/>
          </w:tcPr>
          <w:p w14:paraId="16A04B6D" w14:textId="75F0EE9D" w:rsidR="00F976C9" w:rsidRDefault="00F976C9">
            <w:r>
              <w:t>3</w:t>
            </w:r>
          </w:p>
        </w:tc>
        <w:tc>
          <w:tcPr>
            <w:tcW w:w="3989" w:type="dxa"/>
          </w:tcPr>
          <w:p w14:paraId="1E7A5676" w14:textId="14E32041" w:rsidR="00F976C9" w:rsidRDefault="00F976C9">
            <w:r>
              <w:t>Conhecer o Projeto Novo Rio Pinheiros e suas interfaces</w:t>
            </w:r>
            <w:r w:rsidR="006510B2">
              <w:t xml:space="preserve"> e </w:t>
            </w:r>
            <w:r w:rsidR="00902647">
              <w:t>implicações</w:t>
            </w:r>
            <w:r>
              <w:t xml:space="preserve"> </w:t>
            </w:r>
            <w:r w:rsidR="006510B2">
              <w:t>para</w:t>
            </w:r>
            <w:r>
              <w:t xml:space="preserve"> sub-bacia</w:t>
            </w:r>
          </w:p>
        </w:tc>
        <w:tc>
          <w:tcPr>
            <w:tcW w:w="2693" w:type="dxa"/>
          </w:tcPr>
          <w:p w14:paraId="5653B9BE" w14:textId="77777777" w:rsidR="00F976C9" w:rsidRDefault="00F976C9"/>
        </w:tc>
        <w:tc>
          <w:tcPr>
            <w:tcW w:w="3119" w:type="dxa"/>
          </w:tcPr>
          <w:p w14:paraId="650995CC" w14:textId="77777777" w:rsidR="00F976C9" w:rsidRDefault="00F976C9"/>
        </w:tc>
        <w:tc>
          <w:tcPr>
            <w:tcW w:w="1539" w:type="dxa"/>
          </w:tcPr>
          <w:p w14:paraId="3BC4A2E7" w14:textId="77777777" w:rsidR="00F976C9" w:rsidRDefault="00F976C9"/>
        </w:tc>
      </w:tr>
      <w:tr w:rsidR="00F976C9" w14:paraId="3539F3FB" w14:textId="77777777" w:rsidTr="00F80254">
        <w:trPr>
          <w:jc w:val="center"/>
        </w:trPr>
        <w:tc>
          <w:tcPr>
            <w:tcW w:w="684" w:type="dxa"/>
          </w:tcPr>
          <w:p w14:paraId="7E1AD0A1" w14:textId="1805EB53" w:rsidR="00F976C9" w:rsidRDefault="00F976C9">
            <w:r>
              <w:t>4</w:t>
            </w:r>
          </w:p>
        </w:tc>
        <w:tc>
          <w:tcPr>
            <w:tcW w:w="3989" w:type="dxa"/>
          </w:tcPr>
          <w:p w14:paraId="65C29FC2" w14:textId="5AAE1591" w:rsidR="00F976C9" w:rsidRDefault="00F976C9">
            <w:r>
              <w:t xml:space="preserve">Pensar em estratégias </w:t>
            </w:r>
            <w:r w:rsidR="006510B2">
              <w:t xml:space="preserve">para ação </w:t>
            </w:r>
            <w:r>
              <w:t xml:space="preserve">multiescalar visando o diálogo permanente com os </w:t>
            </w:r>
            <w:proofErr w:type="spellStart"/>
            <w:proofErr w:type="gramStart"/>
            <w:r>
              <w:t>sub-comitês</w:t>
            </w:r>
            <w:proofErr w:type="spellEnd"/>
            <w:proofErr w:type="gramEnd"/>
            <w:r w:rsidR="006510B2">
              <w:t xml:space="preserve"> limítrofes</w:t>
            </w:r>
            <w:r>
              <w:t xml:space="preserve"> e o próprio Comitê AT.</w:t>
            </w:r>
          </w:p>
        </w:tc>
        <w:tc>
          <w:tcPr>
            <w:tcW w:w="2693" w:type="dxa"/>
          </w:tcPr>
          <w:p w14:paraId="7677B0D0" w14:textId="77777777" w:rsidR="00F976C9" w:rsidRDefault="00F976C9"/>
        </w:tc>
        <w:tc>
          <w:tcPr>
            <w:tcW w:w="3119" w:type="dxa"/>
          </w:tcPr>
          <w:p w14:paraId="68C70582" w14:textId="77777777" w:rsidR="00F976C9" w:rsidRDefault="00F976C9"/>
        </w:tc>
        <w:tc>
          <w:tcPr>
            <w:tcW w:w="1539" w:type="dxa"/>
          </w:tcPr>
          <w:p w14:paraId="362B466F" w14:textId="77777777" w:rsidR="00F976C9" w:rsidRDefault="00F976C9"/>
        </w:tc>
      </w:tr>
      <w:tr w:rsidR="00F976C9" w14:paraId="082D5A96" w14:textId="77777777" w:rsidTr="00F80254">
        <w:trPr>
          <w:jc w:val="center"/>
        </w:trPr>
        <w:tc>
          <w:tcPr>
            <w:tcW w:w="684" w:type="dxa"/>
          </w:tcPr>
          <w:p w14:paraId="0B51ADFE" w14:textId="3621931D" w:rsidR="00F976C9" w:rsidRDefault="00F976C9">
            <w:r>
              <w:t>5</w:t>
            </w:r>
          </w:p>
        </w:tc>
        <w:tc>
          <w:tcPr>
            <w:tcW w:w="3989" w:type="dxa"/>
          </w:tcPr>
          <w:p w14:paraId="15ABBD94" w14:textId="360A77D5" w:rsidR="006510B2" w:rsidRDefault="006510B2">
            <w:r>
              <w:t>Contribuir para a futura atualização do Plano da Bacia do AT.</w:t>
            </w:r>
          </w:p>
          <w:p w14:paraId="76BBD05B" w14:textId="77777777" w:rsidR="006510B2" w:rsidRDefault="006510B2"/>
          <w:p w14:paraId="578C9987" w14:textId="18F83421" w:rsidR="00F976C9" w:rsidRDefault="00F976C9"/>
        </w:tc>
        <w:tc>
          <w:tcPr>
            <w:tcW w:w="2693" w:type="dxa"/>
          </w:tcPr>
          <w:p w14:paraId="47EAA8FC" w14:textId="04F49C80" w:rsidR="00F976C9" w:rsidRDefault="006510B2">
            <w:r>
              <w:t>considerando a questão da gestão da água subterrânea e do uso e ocupação do solo.</w:t>
            </w:r>
          </w:p>
        </w:tc>
        <w:tc>
          <w:tcPr>
            <w:tcW w:w="3119" w:type="dxa"/>
          </w:tcPr>
          <w:p w14:paraId="10619654" w14:textId="77777777" w:rsidR="00F976C9" w:rsidRDefault="00F976C9"/>
        </w:tc>
        <w:tc>
          <w:tcPr>
            <w:tcW w:w="1539" w:type="dxa"/>
          </w:tcPr>
          <w:p w14:paraId="0AD0D2A2" w14:textId="77777777" w:rsidR="00F976C9" w:rsidRDefault="00F976C9"/>
        </w:tc>
      </w:tr>
      <w:tr w:rsidR="006510B2" w14:paraId="7A79E252" w14:textId="77777777" w:rsidTr="00F80254">
        <w:trPr>
          <w:jc w:val="center"/>
        </w:trPr>
        <w:tc>
          <w:tcPr>
            <w:tcW w:w="684" w:type="dxa"/>
          </w:tcPr>
          <w:p w14:paraId="4EF8D5C7" w14:textId="41158FB5" w:rsidR="006510B2" w:rsidRDefault="006510B2" w:rsidP="006510B2">
            <w:r>
              <w:t>6</w:t>
            </w:r>
          </w:p>
        </w:tc>
        <w:tc>
          <w:tcPr>
            <w:tcW w:w="3989" w:type="dxa"/>
          </w:tcPr>
          <w:p w14:paraId="3B2E105B" w14:textId="4F0243D6" w:rsidR="006510B2" w:rsidRDefault="006510B2" w:rsidP="006510B2">
            <w:r>
              <w:t>Diagnóstico e acompanhamento das ações relacionadas à Drenagem Urbana na sub-bacia</w:t>
            </w:r>
          </w:p>
        </w:tc>
        <w:tc>
          <w:tcPr>
            <w:tcW w:w="2693" w:type="dxa"/>
          </w:tcPr>
          <w:p w14:paraId="71363D76" w14:textId="6E448811" w:rsidR="006510B2" w:rsidRDefault="006510B2" w:rsidP="006510B2">
            <w:r>
              <w:t xml:space="preserve">Avaliar, a partir do PDMAT, as especificidades da drenagem urbana na sub-bacia. </w:t>
            </w:r>
          </w:p>
        </w:tc>
        <w:tc>
          <w:tcPr>
            <w:tcW w:w="3119" w:type="dxa"/>
          </w:tcPr>
          <w:p w14:paraId="48E0BFDE" w14:textId="77777777" w:rsidR="006510B2" w:rsidRDefault="006510B2" w:rsidP="006510B2"/>
        </w:tc>
        <w:tc>
          <w:tcPr>
            <w:tcW w:w="1539" w:type="dxa"/>
          </w:tcPr>
          <w:p w14:paraId="712D85FB" w14:textId="77777777" w:rsidR="006510B2" w:rsidRDefault="006510B2" w:rsidP="006510B2"/>
        </w:tc>
      </w:tr>
      <w:tr w:rsidR="006510B2" w14:paraId="7CC81801" w14:textId="77777777" w:rsidTr="00F80254">
        <w:trPr>
          <w:jc w:val="center"/>
        </w:trPr>
        <w:tc>
          <w:tcPr>
            <w:tcW w:w="684" w:type="dxa"/>
          </w:tcPr>
          <w:p w14:paraId="30EC529C" w14:textId="77777777" w:rsidR="006510B2" w:rsidRDefault="006510B2" w:rsidP="006510B2"/>
        </w:tc>
        <w:tc>
          <w:tcPr>
            <w:tcW w:w="3989" w:type="dxa"/>
          </w:tcPr>
          <w:p w14:paraId="7529F705" w14:textId="77777777" w:rsidR="006510B2" w:rsidRDefault="006510B2" w:rsidP="006510B2"/>
        </w:tc>
        <w:tc>
          <w:tcPr>
            <w:tcW w:w="2693" w:type="dxa"/>
          </w:tcPr>
          <w:p w14:paraId="65F67E8A" w14:textId="77777777" w:rsidR="006510B2" w:rsidRDefault="006510B2" w:rsidP="006510B2"/>
        </w:tc>
        <w:tc>
          <w:tcPr>
            <w:tcW w:w="3119" w:type="dxa"/>
          </w:tcPr>
          <w:p w14:paraId="3C615A8F" w14:textId="77777777" w:rsidR="006510B2" w:rsidRDefault="006510B2" w:rsidP="006510B2"/>
        </w:tc>
        <w:tc>
          <w:tcPr>
            <w:tcW w:w="1539" w:type="dxa"/>
          </w:tcPr>
          <w:p w14:paraId="7DDC0566" w14:textId="77777777" w:rsidR="006510B2" w:rsidRDefault="006510B2" w:rsidP="006510B2"/>
        </w:tc>
      </w:tr>
    </w:tbl>
    <w:p w14:paraId="5B4063D4" w14:textId="77777777" w:rsidR="00E31520" w:rsidRDefault="00E31520"/>
    <w:sectPr w:rsidR="00E31520" w:rsidSect="00902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6B29" w14:textId="77777777" w:rsidR="00902647" w:rsidRDefault="00902647" w:rsidP="00902647">
      <w:pPr>
        <w:spacing w:after="0" w:line="240" w:lineRule="auto"/>
      </w:pPr>
      <w:r>
        <w:separator/>
      </w:r>
    </w:p>
  </w:endnote>
  <w:endnote w:type="continuationSeparator" w:id="0">
    <w:p w14:paraId="0E652C39" w14:textId="77777777" w:rsidR="00902647" w:rsidRDefault="00902647" w:rsidP="0090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DB1A" w14:textId="77777777" w:rsidR="00F80254" w:rsidRDefault="00F802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7CB8" w14:textId="77777777" w:rsidR="00F80254" w:rsidRDefault="00F802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D3EE" w14:textId="77777777" w:rsidR="00F80254" w:rsidRDefault="00F802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C4DA" w14:textId="77777777" w:rsidR="00902647" w:rsidRDefault="00902647" w:rsidP="00902647">
      <w:pPr>
        <w:spacing w:after="0" w:line="240" w:lineRule="auto"/>
      </w:pPr>
      <w:r>
        <w:separator/>
      </w:r>
    </w:p>
  </w:footnote>
  <w:footnote w:type="continuationSeparator" w:id="0">
    <w:p w14:paraId="121C5A41" w14:textId="77777777" w:rsidR="00902647" w:rsidRDefault="00902647" w:rsidP="0090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4E12" w14:textId="36719304" w:rsidR="00902647" w:rsidRDefault="00902647">
    <w:pPr>
      <w:pStyle w:val="Cabealho"/>
    </w:pPr>
    <w:r>
      <w:rPr>
        <w:noProof/>
      </w:rPr>
      <w:pict w14:anchorId="55E111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41657" o:spid="_x0000_s2051" type="#_x0000_t136" style="position:absolute;margin-left:0;margin-top:0;width:47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ascunh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229874"/>
      <w:docPartObj>
        <w:docPartGallery w:val="Page Numbers (Top of Page)"/>
        <w:docPartUnique/>
      </w:docPartObj>
    </w:sdtPr>
    <w:sdtContent>
      <w:p w14:paraId="610D7AEE" w14:textId="610A5F30" w:rsidR="00C05C50" w:rsidRDefault="00C05C50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61868F" w14:textId="19F9995F" w:rsidR="00902647" w:rsidRDefault="00902647">
    <w:pPr>
      <w:pStyle w:val="Cabealho"/>
    </w:pPr>
    <w:r>
      <w:rPr>
        <w:noProof/>
      </w:rPr>
      <w:pict w14:anchorId="25BE8B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41658" o:spid="_x0000_s2052" type="#_x0000_t136" style="position:absolute;margin-left:0;margin-top:0;width:479.6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ascunh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7C9B" w14:textId="3EB3B8BC" w:rsidR="00902647" w:rsidRDefault="00902647">
    <w:pPr>
      <w:pStyle w:val="Cabealho"/>
    </w:pPr>
    <w:r>
      <w:rPr>
        <w:noProof/>
      </w:rPr>
      <w:pict w14:anchorId="5EB0C6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41656" o:spid="_x0000_s2050" type="#_x0000_t136" style="position:absolute;margin-left:0;margin-top:0;width:479.6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ascunh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C9"/>
    <w:rsid w:val="00337739"/>
    <w:rsid w:val="006510B2"/>
    <w:rsid w:val="00782D74"/>
    <w:rsid w:val="00902647"/>
    <w:rsid w:val="00C05C50"/>
    <w:rsid w:val="00CE732E"/>
    <w:rsid w:val="00E31520"/>
    <w:rsid w:val="00E35D80"/>
    <w:rsid w:val="00F80254"/>
    <w:rsid w:val="00F9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08C968"/>
  <w15:chartTrackingRefBased/>
  <w15:docId w15:val="{4C5DBF1C-4400-4762-9E3B-3000AE6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9026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902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647"/>
  </w:style>
  <w:style w:type="paragraph" w:styleId="Rodap">
    <w:name w:val="footer"/>
    <w:basedOn w:val="Normal"/>
    <w:link w:val="RodapChar"/>
    <w:uiPriority w:val="99"/>
    <w:unhideWhenUsed/>
    <w:rsid w:val="00902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647"/>
  </w:style>
  <w:style w:type="table" w:styleId="TabeladeGradeClara">
    <w:name w:val="Grid Table Light"/>
    <w:basedOn w:val="Tabelanormal"/>
    <w:uiPriority w:val="40"/>
    <w:rsid w:val="009026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2EDE-7A75-4E90-9A6D-C87FF5A7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RCF</dc:creator>
  <cp:keywords/>
  <dc:description/>
  <cp:lastModifiedBy>Ramos, RCF</cp:lastModifiedBy>
  <cp:revision>4</cp:revision>
  <dcterms:created xsi:type="dcterms:W3CDTF">2021-09-13T11:55:00Z</dcterms:created>
  <dcterms:modified xsi:type="dcterms:W3CDTF">2021-09-13T12:25:00Z</dcterms:modified>
</cp:coreProperties>
</file>